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F3C" w:rsidRDefault="00DC3D46" w:rsidP="001843BA">
      <w:pPr>
        <w:tabs>
          <w:tab w:val="center" w:pos="4320"/>
        </w:tabs>
        <w:rPr>
          <w:rFonts w:cs="Arial"/>
          <w:b/>
          <w:sz w:val="32"/>
          <w:szCs w:val="32"/>
        </w:rPr>
      </w:pPr>
      <w:r>
        <w:rPr>
          <w:noProof/>
          <w:sz w:val="17"/>
          <w:szCs w:val="17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123825</wp:posOffset>
            </wp:positionV>
            <wp:extent cx="2514600" cy="1457325"/>
            <wp:effectExtent l="0" t="0" r="0" b="0"/>
            <wp:wrapSquare wrapText="bothSides"/>
            <wp:docPr id="1" name="Slika 1" descr="LOGO RH 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H P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9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0F3C">
        <w:rPr>
          <w:rFonts w:cs="Arial"/>
          <w:b/>
          <w:sz w:val="32"/>
          <w:szCs w:val="32"/>
        </w:rPr>
        <w:t xml:space="preserve">   </w:t>
      </w:r>
    </w:p>
    <w:p w:rsidR="00BB0F3C" w:rsidRDefault="00BB0F3C" w:rsidP="001843BA">
      <w:pPr>
        <w:tabs>
          <w:tab w:val="center" w:pos="4320"/>
        </w:tabs>
        <w:rPr>
          <w:rFonts w:cs="Arial"/>
          <w:b/>
          <w:sz w:val="32"/>
          <w:szCs w:val="32"/>
        </w:rPr>
      </w:pPr>
    </w:p>
    <w:p w:rsidR="0077399D" w:rsidRPr="0077399D" w:rsidRDefault="00BB0F3C" w:rsidP="00272D06">
      <w:pPr>
        <w:tabs>
          <w:tab w:val="center" w:pos="4320"/>
        </w:tabs>
        <w:rPr>
          <w:rFonts w:eastAsiaTheme="minorHAnsi"/>
        </w:rPr>
      </w:pPr>
      <w:r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br w:type="textWrapping" w:clear="all"/>
      </w:r>
      <w:r w:rsidR="0077399D" w:rsidRPr="0077399D">
        <w:rPr>
          <w:rFonts w:eastAsiaTheme="minorHAnsi"/>
        </w:rPr>
        <w:t xml:space="preserve">KLASA: </w:t>
      </w:r>
      <w:r w:rsidR="005F0265">
        <w:rPr>
          <w:rFonts w:eastAsiaTheme="minorHAnsi"/>
        </w:rPr>
        <w:t>603-02/24-02</w:t>
      </w:r>
    </w:p>
    <w:p w:rsidR="0077399D" w:rsidRPr="0077399D" w:rsidRDefault="0077399D" w:rsidP="004172CC">
      <w:pPr>
        <w:jc w:val="both"/>
        <w:rPr>
          <w:rFonts w:eastAsiaTheme="minorHAnsi"/>
        </w:rPr>
      </w:pPr>
      <w:r w:rsidRPr="0077399D">
        <w:rPr>
          <w:rFonts w:eastAsiaTheme="minorHAnsi"/>
        </w:rPr>
        <w:t xml:space="preserve">URBROJ: </w:t>
      </w:r>
      <w:r w:rsidR="00110094" w:rsidRPr="00110094">
        <w:rPr>
          <w:rFonts w:eastAsiaTheme="minorHAnsi"/>
        </w:rPr>
        <w:t>390-02-01/02-24-0</w:t>
      </w:r>
      <w:r w:rsidR="005F0265">
        <w:rPr>
          <w:rFonts w:eastAsiaTheme="minorHAnsi"/>
        </w:rPr>
        <w:t>1</w:t>
      </w:r>
    </w:p>
    <w:p w:rsidR="0077399D" w:rsidRPr="0077399D" w:rsidRDefault="0077399D" w:rsidP="004172CC">
      <w:pPr>
        <w:jc w:val="both"/>
        <w:rPr>
          <w:rFonts w:eastAsiaTheme="minorHAnsi"/>
        </w:rPr>
      </w:pPr>
      <w:r w:rsidRPr="0077399D">
        <w:rPr>
          <w:rFonts w:eastAsiaTheme="minorHAnsi"/>
        </w:rPr>
        <w:t xml:space="preserve">Zagreb, </w:t>
      </w:r>
      <w:r w:rsidR="00110094">
        <w:rPr>
          <w:rFonts w:eastAsiaTheme="minorHAnsi"/>
          <w:szCs w:val="20"/>
          <w:lang w:eastAsia="hr-HR"/>
        </w:rPr>
        <w:t>31</w:t>
      </w:r>
      <w:r w:rsidR="00B2114E">
        <w:rPr>
          <w:rFonts w:eastAsiaTheme="minorHAnsi"/>
          <w:szCs w:val="20"/>
          <w:lang w:eastAsia="hr-HR"/>
        </w:rPr>
        <w:t>.</w:t>
      </w:r>
      <w:r w:rsidR="00406CD5">
        <w:rPr>
          <w:rFonts w:eastAsiaTheme="minorHAnsi"/>
          <w:szCs w:val="20"/>
          <w:lang w:eastAsia="hr-HR"/>
        </w:rPr>
        <w:t xml:space="preserve"> </w:t>
      </w:r>
      <w:r w:rsidR="00B2114E">
        <w:rPr>
          <w:rFonts w:eastAsiaTheme="minorHAnsi"/>
          <w:szCs w:val="20"/>
          <w:lang w:eastAsia="hr-HR"/>
        </w:rPr>
        <w:t>srpnja</w:t>
      </w:r>
      <w:r w:rsidR="00452198" w:rsidRPr="005F57C0">
        <w:rPr>
          <w:rFonts w:eastAsiaTheme="minorHAnsi"/>
          <w:b/>
          <w:szCs w:val="20"/>
          <w:lang w:eastAsia="hr-HR"/>
        </w:rPr>
        <w:t xml:space="preserve"> </w:t>
      </w:r>
      <w:r w:rsidR="004172CC">
        <w:rPr>
          <w:rFonts w:eastAsiaTheme="minorHAnsi"/>
        </w:rPr>
        <w:t>202</w:t>
      </w:r>
      <w:r w:rsidR="00110094">
        <w:rPr>
          <w:rFonts w:eastAsiaTheme="minorHAnsi"/>
        </w:rPr>
        <w:t>4</w:t>
      </w:r>
      <w:r w:rsidRPr="00BB0F3C">
        <w:rPr>
          <w:rFonts w:eastAsiaTheme="minorHAnsi"/>
        </w:rPr>
        <w:t>.</w:t>
      </w:r>
    </w:p>
    <w:p w:rsidR="00213183" w:rsidRDefault="00213183" w:rsidP="004E32EF">
      <w:pPr>
        <w:rPr>
          <w:rFonts w:eastAsiaTheme="minorHAnsi"/>
        </w:rPr>
      </w:pPr>
    </w:p>
    <w:p w:rsidR="004E32EF" w:rsidRDefault="004E32EF" w:rsidP="004E32EF">
      <w:pPr>
        <w:rPr>
          <w:rFonts w:eastAsiaTheme="minorHAnsi"/>
          <w:b/>
          <w:szCs w:val="20"/>
          <w:lang w:eastAsia="hr-HR"/>
        </w:rPr>
      </w:pPr>
    </w:p>
    <w:p w:rsidR="00AA4225" w:rsidRPr="006232D1" w:rsidRDefault="00AA4225" w:rsidP="00AA4225">
      <w:pPr>
        <w:spacing w:after="200" w:line="276" w:lineRule="auto"/>
        <w:jc w:val="both"/>
        <w:rPr>
          <w:rFonts w:eastAsiaTheme="minorHAnsi"/>
        </w:rPr>
      </w:pPr>
      <w:r w:rsidRPr="006232D1">
        <w:rPr>
          <w:rFonts w:eastAsiaTheme="minorHAnsi"/>
        </w:rPr>
        <w:t xml:space="preserve">Na temelju članka 10. stavka 1. Pravilnika o pristupu stručnom usavršavanju u Pravosudnoj akademiji </w:t>
      </w:r>
      <w:r w:rsidR="00592646">
        <w:rPr>
          <w:rFonts w:eastAsiaTheme="minorHAnsi"/>
        </w:rPr>
        <w:t xml:space="preserve">(„Narodne novine“ </w:t>
      </w:r>
      <w:r w:rsidRPr="006232D1">
        <w:rPr>
          <w:rFonts w:eastAsiaTheme="minorHAnsi"/>
        </w:rPr>
        <w:t>br</w:t>
      </w:r>
      <w:r w:rsidR="00592646">
        <w:rPr>
          <w:rFonts w:eastAsiaTheme="minorHAnsi"/>
        </w:rPr>
        <w:t xml:space="preserve">oj </w:t>
      </w:r>
      <w:r w:rsidRPr="006232D1">
        <w:rPr>
          <w:rFonts w:eastAsiaTheme="minorHAnsi"/>
        </w:rPr>
        <w:t>25/20)</w:t>
      </w:r>
      <w:r w:rsidR="00CE72E6">
        <w:rPr>
          <w:rFonts w:eastAsiaTheme="minorHAnsi"/>
        </w:rPr>
        <w:t>, uz primjenu članka 22.a stavka 5. Zakona o Pravosudnoj akademiji („Narodne novine“ broj 52/19, 30/23),</w:t>
      </w:r>
    </w:p>
    <w:p w:rsidR="00A10684" w:rsidRDefault="00A10684" w:rsidP="00AA4225">
      <w:pPr>
        <w:jc w:val="center"/>
        <w:rPr>
          <w:b/>
          <w:sz w:val="28"/>
          <w:szCs w:val="28"/>
        </w:rPr>
      </w:pPr>
    </w:p>
    <w:p w:rsidR="00AA4225" w:rsidRPr="006232D1" w:rsidRDefault="00AA4225" w:rsidP="00AA4225">
      <w:pPr>
        <w:jc w:val="center"/>
        <w:rPr>
          <w:b/>
          <w:sz w:val="28"/>
          <w:szCs w:val="28"/>
        </w:rPr>
      </w:pPr>
      <w:r w:rsidRPr="006232D1">
        <w:rPr>
          <w:b/>
          <w:sz w:val="28"/>
          <w:szCs w:val="28"/>
        </w:rPr>
        <w:t>Pravosudna akademija objavljuje</w:t>
      </w:r>
    </w:p>
    <w:p w:rsidR="00AA4225" w:rsidRPr="006232D1" w:rsidRDefault="00AA4225" w:rsidP="00AA4225">
      <w:pPr>
        <w:jc w:val="center"/>
        <w:rPr>
          <w:rFonts w:eastAsiaTheme="minorHAnsi"/>
          <w:b/>
          <w:sz w:val="28"/>
          <w:szCs w:val="28"/>
          <w:lang w:eastAsia="hr-HR"/>
        </w:rPr>
      </w:pPr>
    </w:p>
    <w:p w:rsidR="00AA4225" w:rsidRPr="006232D1" w:rsidRDefault="00AA4225" w:rsidP="00AA4225">
      <w:pPr>
        <w:jc w:val="center"/>
        <w:rPr>
          <w:rFonts w:eastAsiaTheme="minorHAnsi"/>
          <w:b/>
          <w:szCs w:val="20"/>
          <w:lang w:eastAsia="hr-HR"/>
        </w:rPr>
      </w:pPr>
      <w:r w:rsidRPr="006232D1">
        <w:rPr>
          <w:rFonts w:eastAsiaTheme="minorHAnsi"/>
          <w:b/>
          <w:szCs w:val="20"/>
          <w:lang w:eastAsia="hr-HR"/>
        </w:rPr>
        <w:t xml:space="preserve">JAVNI POZIV </w:t>
      </w:r>
      <w:bookmarkStart w:id="0" w:name="_GoBack"/>
      <w:bookmarkEnd w:id="0"/>
    </w:p>
    <w:p w:rsidR="00AA4225" w:rsidRPr="006232D1" w:rsidRDefault="00AA4225" w:rsidP="00AA4225">
      <w:pPr>
        <w:jc w:val="center"/>
        <w:rPr>
          <w:rFonts w:eastAsiaTheme="minorHAnsi"/>
          <w:b/>
          <w:szCs w:val="20"/>
          <w:lang w:eastAsia="hr-HR"/>
        </w:rPr>
      </w:pPr>
    </w:p>
    <w:p w:rsidR="00AA4225" w:rsidRPr="006232D1" w:rsidRDefault="00AA4225" w:rsidP="00AA4225">
      <w:pPr>
        <w:jc w:val="center"/>
        <w:rPr>
          <w:rFonts w:eastAsiaTheme="minorHAnsi"/>
          <w:b/>
          <w:szCs w:val="20"/>
          <w:lang w:eastAsia="hr-HR"/>
        </w:rPr>
      </w:pPr>
      <w:r w:rsidRPr="006232D1">
        <w:rPr>
          <w:rFonts w:eastAsiaTheme="minorHAnsi"/>
          <w:b/>
          <w:szCs w:val="20"/>
          <w:lang w:eastAsia="hr-HR"/>
        </w:rPr>
        <w:t xml:space="preserve">ZA ISKAZIVANJE INTERESA ZA VOĐENJE </w:t>
      </w:r>
      <w:r w:rsidR="00CE72E6">
        <w:rPr>
          <w:rFonts w:eastAsiaTheme="minorHAnsi"/>
          <w:b/>
          <w:szCs w:val="20"/>
          <w:lang w:eastAsia="hr-HR"/>
        </w:rPr>
        <w:t xml:space="preserve">STRUČNIH </w:t>
      </w:r>
      <w:r w:rsidRPr="006232D1">
        <w:rPr>
          <w:rFonts w:eastAsiaTheme="minorHAnsi"/>
          <w:b/>
          <w:szCs w:val="20"/>
          <w:lang w:eastAsia="hr-HR"/>
        </w:rPr>
        <w:t xml:space="preserve">RADIONICA </w:t>
      </w:r>
      <w:r w:rsidR="00CE72E6">
        <w:rPr>
          <w:rFonts w:eastAsiaTheme="minorHAnsi"/>
          <w:b/>
          <w:szCs w:val="20"/>
          <w:lang w:eastAsia="hr-HR"/>
        </w:rPr>
        <w:t xml:space="preserve">TE OCJENJIVANJE POLAZNIKA </w:t>
      </w:r>
      <w:r w:rsidRPr="006232D1">
        <w:rPr>
          <w:rFonts w:eastAsiaTheme="minorHAnsi"/>
          <w:b/>
          <w:szCs w:val="20"/>
          <w:lang w:eastAsia="hr-HR"/>
        </w:rPr>
        <w:t>U DRŽAVNOJ ŠKOLI ZA PRAVOSUDNE DUŽNOSNIKE</w:t>
      </w:r>
      <w:r w:rsidR="009A4884">
        <w:rPr>
          <w:rFonts w:eastAsiaTheme="minorHAnsi"/>
          <w:b/>
          <w:szCs w:val="20"/>
          <w:lang w:eastAsia="hr-HR"/>
        </w:rPr>
        <w:t xml:space="preserve"> 2024./2025.</w:t>
      </w:r>
    </w:p>
    <w:p w:rsidR="00AA4225" w:rsidRPr="006232D1" w:rsidRDefault="00AA4225" w:rsidP="00AA4225">
      <w:pPr>
        <w:spacing w:after="200" w:line="276" w:lineRule="auto"/>
        <w:ind w:left="1440"/>
        <w:rPr>
          <w:rFonts w:eastAsiaTheme="minorHAnsi"/>
        </w:rPr>
      </w:pPr>
      <w:r w:rsidRPr="006232D1">
        <w:rPr>
          <w:rFonts w:eastAsiaTheme="minorHAnsi"/>
        </w:rPr>
        <w:t xml:space="preserve">    </w:t>
      </w:r>
    </w:p>
    <w:p w:rsidR="00321876" w:rsidRDefault="00592646" w:rsidP="00AA4225">
      <w:pPr>
        <w:pStyle w:val="box460406"/>
        <w:jc w:val="both"/>
      </w:pPr>
      <w:r>
        <w:rPr>
          <w:rFonts w:eastAsiaTheme="minorHAnsi"/>
        </w:rPr>
        <w:t>Predavače sukladno Zakonu o Pravosudnoj akademiji („Narodne novine“ broj 52/19</w:t>
      </w:r>
      <w:r w:rsidR="00543AE4">
        <w:rPr>
          <w:rFonts w:eastAsiaTheme="minorHAnsi"/>
        </w:rPr>
        <w:t>, 30/23</w:t>
      </w:r>
      <w:r>
        <w:rPr>
          <w:rFonts w:eastAsiaTheme="minorHAnsi"/>
        </w:rPr>
        <w:t xml:space="preserve">) </w:t>
      </w:r>
      <w:r w:rsidR="00305230">
        <w:rPr>
          <w:rFonts w:eastAsiaTheme="minorHAnsi"/>
        </w:rPr>
        <w:t>određuje</w:t>
      </w:r>
      <w:r>
        <w:rPr>
          <w:rFonts w:eastAsiaTheme="minorHAnsi"/>
        </w:rPr>
        <w:t xml:space="preserve"> Programsko vijeće </w:t>
      </w:r>
      <w:r w:rsidR="00F9438F">
        <w:rPr>
          <w:rFonts w:eastAsiaTheme="minorHAnsi"/>
        </w:rPr>
        <w:t xml:space="preserve">Pravosudne akademije </w:t>
      </w:r>
      <w:r>
        <w:rPr>
          <w:rFonts w:eastAsiaTheme="minorHAnsi"/>
        </w:rPr>
        <w:t>na temelju javnog poziva.</w:t>
      </w:r>
    </w:p>
    <w:p w:rsidR="00AA4225" w:rsidRPr="006232D1" w:rsidRDefault="00AA4225" w:rsidP="00AA4225">
      <w:pPr>
        <w:pStyle w:val="box460406"/>
        <w:jc w:val="both"/>
      </w:pPr>
      <w:r w:rsidRPr="006232D1">
        <w:t xml:space="preserve">Na javni poziv mogu se javiti osobe iz redova sudaca i državnih odvjetnika te zamjenika državnih odvjetnika, sveučilišnih nastavnika te drugih stručnjaka, koji raspolažu stručnim znanjima i iskustvom u odnosu na pojedinu temu odnosno program usavršavanja, imaju odgovarajuće komunikacijske vještine te sposobnost prijenosa znanja i iskustva. </w:t>
      </w:r>
    </w:p>
    <w:p w:rsidR="00AA4225" w:rsidRPr="006232D1" w:rsidRDefault="00AA4225" w:rsidP="00FD59CD">
      <w:pPr>
        <w:jc w:val="both"/>
        <w:rPr>
          <w:lang w:eastAsia="hr-HR"/>
        </w:rPr>
      </w:pPr>
      <w:r w:rsidRPr="006232D1">
        <w:rPr>
          <w:rFonts w:eastAsiaTheme="minorHAnsi"/>
          <w:lang w:eastAsia="hr-HR"/>
        </w:rPr>
        <w:t>Akademija može, ako to zahtijevaju interesi stručnog usavršavanja polaznika</w:t>
      </w:r>
      <w:r w:rsidR="00592646">
        <w:rPr>
          <w:rFonts w:eastAsiaTheme="minorHAnsi"/>
          <w:lang w:eastAsia="hr-HR"/>
        </w:rPr>
        <w:t xml:space="preserve"> </w:t>
      </w:r>
      <w:r w:rsidRPr="006232D1">
        <w:rPr>
          <w:rFonts w:eastAsiaTheme="minorHAnsi"/>
          <w:lang w:eastAsia="hr-HR"/>
        </w:rPr>
        <w:t>ili ostvarenje drugih obveza, u aktivnosti stručnog usavršavanja uključiti suce, državne odvjetnike, sveučilišne nastavnike i ostale stručnjake koji se nisu javili na javni poziv,</w:t>
      </w:r>
      <w:r w:rsidRPr="006232D1">
        <w:rPr>
          <w:lang w:eastAsia="hr-HR"/>
        </w:rPr>
        <w:t xml:space="preserve"> </w:t>
      </w:r>
      <w:r w:rsidR="00B95956">
        <w:rPr>
          <w:lang w:eastAsia="hr-HR"/>
        </w:rPr>
        <w:t xml:space="preserve">pod uvjetom da su istaknuti stručnjaci u odnosu na pojedinu temu ili imaju odgovarajuće iskustvo u obradi pojedine teme, </w:t>
      </w:r>
      <w:r w:rsidRPr="006232D1">
        <w:rPr>
          <w:lang w:eastAsia="hr-HR"/>
        </w:rPr>
        <w:t>o čemu odlučuje Programsko vijeće.</w:t>
      </w:r>
    </w:p>
    <w:p w:rsidR="00AA4225" w:rsidRPr="005F57C0" w:rsidRDefault="00AA4225" w:rsidP="00AA4225">
      <w:pPr>
        <w:spacing w:after="20"/>
        <w:jc w:val="both"/>
        <w:rPr>
          <w:rFonts w:eastAsiaTheme="minorHAnsi"/>
          <w:szCs w:val="20"/>
          <w:lang w:eastAsia="hr-HR"/>
        </w:rPr>
      </w:pPr>
    </w:p>
    <w:p w:rsidR="000A2987" w:rsidRDefault="003A2837" w:rsidP="003A2837">
      <w:pPr>
        <w:spacing w:after="200" w:line="276" w:lineRule="auto"/>
        <w:jc w:val="both"/>
        <w:rPr>
          <w:rFonts w:eastAsia="Calibri"/>
        </w:rPr>
      </w:pPr>
      <w:r w:rsidRPr="003A2837">
        <w:rPr>
          <w:rFonts w:eastAsia="Calibri"/>
        </w:rPr>
        <w:t>Program teorijskog dijela stručnog usavršavanja u Državnoj školi za pravosudne dužnosnike za nastavnu godinu 2024./2025.</w:t>
      </w:r>
      <w:r>
        <w:rPr>
          <w:rFonts w:eastAsia="Calibri"/>
        </w:rPr>
        <w:t xml:space="preserve"> </w:t>
      </w:r>
      <w:r w:rsidR="00594445">
        <w:rPr>
          <w:rFonts w:eastAsia="Calibri"/>
        </w:rPr>
        <w:t>(dalje u tekstu: Program)</w:t>
      </w:r>
      <w:r w:rsidR="000A2987">
        <w:rPr>
          <w:rFonts w:eastAsia="Calibri"/>
        </w:rPr>
        <w:t>,</w:t>
      </w:r>
      <w:r w:rsidR="00594445">
        <w:rPr>
          <w:rFonts w:eastAsia="Calibri"/>
        </w:rPr>
        <w:t xml:space="preserve"> </w:t>
      </w:r>
      <w:r w:rsidR="000A2987">
        <w:rPr>
          <w:rFonts w:eastAsia="Calibri"/>
        </w:rPr>
        <w:t>sa popisom stručnih radionica</w:t>
      </w:r>
      <w:r w:rsidR="00C41AFC">
        <w:rPr>
          <w:rFonts w:eastAsia="Calibri"/>
        </w:rPr>
        <w:t xml:space="preserve"> odnosno tema</w:t>
      </w:r>
      <w:r w:rsidR="000A2987">
        <w:rPr>
          <w:rFonts w:eastAsia="Calibri"/>
        </w:rPr>
        <w:t>, je prilog ovom javnom pozivu.</w:t>
      </w:r>
    </w:p>
    <w:p w:rsidR="003A2837" w:rsidRPr="003A2837" w:rsidRDefault="000A2987" w:rsidP="003A2837">
      <w:pPr>
        <w:spacing w:after="200" w:line="276" w:lineRule="auto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Program je </w:t>
      </w:r>
      <w:r w:rsidR="004E32EF">
        <w:rPr>
          <w:rFonts w:eastAsia="Calibri"/>
        </w:rPr>
        <w:t>u</w:t>
      </w:r>
      <w:r w:rsidR="003A2837">
        <w:rPr>
          <w:rFonts w:eastAsia="Calibri"/>
        </w:rPr>
        <w:t xml:space="preserve">svojen od strane </w:t>
      </w:r>
      <w:r w:rsidR="003A2837" w:rsidRPr="003A2837">
        <w:rPr>
          <w:rFonts w:eastAsia="Calibri"/>
        </w:rPr>
        <w:t>Upravno</w:t>
      </w:r>
      <w:r w:rsidR="003A2837">
        <w:rPr>
          <w:rFonts w:eastAsia="Calibri"/>
        </w:rPr>
        <w:t>g</w:t>
      </w:r>
      <w:r w:rsidR="003A2837" w:rsidRPr="003A2837">
        <w:rPr>
          <w:rFonts w:eastAsia="Calibri"/>
        </w:rPr>
        <w:t xml:space="preserve"> vijeć</w:t>
      </w:r>
      <w:r w:rsidR="003A2837">
        <w:rPr>
          <w:rFonts w:eastAsia="Calibri"/>
        </w:rPr>
        <w:t>a</w:t>
      </w:r>
      <w:r w:rsidR="003A2837" w:rsidRPr="003A2837">
        <w:rPr>
          <w:rFonts w:eastAsia="Calibri"/>
        </w:rPr>
        <w:t xml:space="preserve"> Pravosudne akademije </w:t>
      </w:r>
      <w:r w:rsidR="003A2837">
        <w:rPr>
          <w:rFonts w:eastAsia="Calibri"/>
        </w:rPr>
        <w:t>dana 15. srpnja 2024.</w:t>
      </w:r>
      <w:r w:rsidR="004E32EF">
        <w:rPr>
          <w:rFonts w:eastAsia="Calibri"/>
        </w:rPr>
        <w:t xml:space="preserve"> </w:t>
      </w:r>
      <w:r w:rsidR="00EA3B1E">
        <w:rPr>
          <w:rFonts w:eastAsia="Calibri"/>
        </w:rPr>
        <w:t>g</w:t>
      </w:r>
      <w:r w:rsidR="004E32EF">
        <w:rPr>
          <w:rFonts w:eastAsia="Calibri"/>
        </w:rPr>
        <w:t>odine</w:t>
      </w:r>
      <w:r>
        <w:rPr>
          <w:rFonts w:eastAsia="Calibri"/>
        </w:rPr>
        <w:t>, na prethodni prijedlog Programskog vijeća Pravosudne akademije.</w:t>
      </w:r>
    </w:p>
    <w:p w:rsidR="00AA4225" w:rsidRDefault="00594445" w:rsidP="00AA4225">
      <w:pPr>
        <w:spacing w:after="20"/>
        <w:jc w:val="both"/>
        <w:rPr>
          <w:rFonts w:eastAsiaTheme="minorHAnsi"/>
          <w:b/>
          <w:szCs w:val="20"/>
          <w:lang w:eastAsia="hr-HR"/>
        </w:rPr>
      </w:pPr>
      <w:r>
        <w:rPr>
          <w:rFonts w:eastAsiaTheme="minorHAnsi"/>
          <w:b/>
          <w:szCs w:val="20"/>
          <w:lang w:eastAsia="hr-HR"/>
        </w:rPr>
        <w:t>Datumi stručnih radionica iz Programa</w:t>
      </w:r>
      <w:r w:rsidR="0095096A" w:rsidRPr="0095096A">
        <w:rPr>
          <w:rFonts w:eastAsiaTheme="minorHAnsi"/>
          <w:b/>
          <w:szCs w:val="20"/>
          <w:lang w:eastAsia="hr-HR"/>
        </w:rPr>
        <w:t xml:space="preserve"> </w:t>
      </w:r>
      <w:r>
        <w:rPr>
          <w:rFonts w:eastAsiaTheme="minorHAnsi"/>
          <w:b/>
          <w:szCs w:val="20"/>
          <w:lang w:eastAsia="hr-HR"/>
        </w:rPr>
        <w:t xml:space="preserve">su </w:t>
      </w:r>
      <w:r w:rsidR="0095096A" w:rsidRPr="0095096A">
        <w:rPr>
          <w:rFonts w:eastAsiaTheme="minorHAnsi"/>
          <w:b/>
          <w:szCs w:val="20"/>
          <w:lang w:eastAsia="hr-HR"/>
        </w:rPr>
        <w:t>fiksni</w:t>
      </w:r>
      <w:r w:rsidR="00087BFF">
        <w:rPr>
          <w:rFonts w:eastAsiaTheme="minorHAnsi"/>
          <w:b/>
          <w:szCs w:val="20"/>
          <w:lang w:eastAsia="hr-HR"/>
        </w:rPr>
        <w:t>,</w:t>
      </w:r>
      <w:r w:rsidR="00AA4225" w:rsidRPr="0095096A">
        <w:rPr>
          <w:rFonts w:eastAsiaTheme="minorHAnsi"/>
          <w:b/>
          <w:szCs w:val="20"/>
          <w:lang w:eastAsia="hr-HR"/>
        </w:rPr>
        <w:t xml:space="preserve"> </w:t>
      </w:r>
      <w:r>
        <w:rPr>
          <w:rFonts w:eastAsiaTheme="minorHAnsi"/>
          <w:b/>
          <w:szCs w:val="20"/>
          <w:lang w:eastAsia="hr-HR"/>
        </w:rPr>
        <w:t xml:space="preserve">te </w:t>
      </w:r>
      <w:r w:rsidR="00087BFF">
        <w:rPr>
          <w:rFonts w:eastAsiaTheme="minorHAnsi"/>
          <w:b/>
          <w:szCs w:val="20"/>
          <w:lang w:eastAsia="hr-HR"/>
        </w:rPr>
        <w:t xml:space="preserve">svaka </w:t>
      </w:r>
      <w:r w:rsidR="00AA4225" w:rsidRPr="005F57C0">
        <w:rPr>
          <w:rFonts w:eastAsiaTheme="minorHAnsi"/>
          <w:b/>
          <w:szCs w:val="20"/>
          <w:lang w:eastAsia="hr-HR"/>
        </w:rPr>
        <w:t xml:space="preserve">osoba </w:t>
      </w:r>
      <w:r w:rsidR="00087BFF">
        <w:rPr>
          <w:rFonts w:eastAsiaTheme="minorHAnsi"/>
          <w:b/>
          <w:szCs w:val="20"/>
          <w:lang w:eastAsia="hr-HR"/>
        </w:rPr>
        <w:t xml:space="preserve">podnošenjem prijave pristaje </w:t>
      </w:r>
      <w:r w:rsidR="00AA4225" w:rsidRPr="005F57C0">
        <w:rPr>
          <w:rFonts w:eastAsiaTheme="minorHAnsi"/>
          <w:b/>
          <w:szCs w:val="20"/>
          <w:lang w:eastAsia="hr-HR"/>
        </w:rPr>
        <w:t xml:space="preserve">održati </w:t>
      </w:r>
      <w:r>
        <w:rPr>
          <w:rFonts w:eastAsiaTheme="minorHAnsi"/>
          <w:b/>
          <w:szCs w:val="20"/>
          <w:lang w:eastAsia="hr-HR"/>
        </w:rPr>
        <w:t>stručne</w:t>
      </w:r>
      <w:r w:rsidR="00AA4225" w:rsidRPr="005F57C0">
        <w:rPr>
          <w:rFonts w:eastAsiaTheme="minorHAnsi"/>
          <w:b/>
          <w:szCs w:val="20"/>
          <w:lang w:eastAsia="hr-HR"/>
        </w:rPr>
        <w:t xml:space="preserve"> radionic</w:t>
      </w:r>
      <w:r>
        <w:rPr>
          <w:rFonts w:eastAsiaTheme="minorHAnsi"/>
          <w:b/>
          <w:szCs w:val="20"/>
          <w:lang w:eastAsia="hr-HR"/>
        </w:rPr>
        <w:t>e</w:t>
      </w:r>
      <w:r w:rsidR="00087BFF">
        <w:rPr>
          <w:rFonts w:eastAsiaTheme="minorHAnsi"/>
          <w:b/>
          <w:szCs w:val="20"/>
          <w:lang w:eastAsia="hr-HR"/>
        </w:rPr>
        <w:t xml:space="preserve"> iz teme/tema za koje se prijavljuje </w:t>
      </w:r>
      <w:r w:rsidR="00AA4225" w:rsidRPr="005F57C0">
        <w:rPr>
          <w:rFonts w:eastAsiaTheme="minorHAnsi"/>
          <w:b/>
          <w:szCs w:val="20"/>
          <w:lang w:eastAsia="hr-HR"/>
        </w:rPr>
        <w:t xml:space="preserve">na </w:t>
      </w:r>
      <w:r w:rsidR="00DD3B2A">
        <w:rPr>
          <w:rFonts w:eastAsiaTheme="minorHAnsi"/>
          <w:b/>
          <w:szCs w:val="20"/>
          <w:lang w:eastAsia="hr-HR"/>
        </w:rPr>
        <w:t>datum</w:t>
      </w:r>
      <w:r>
        <w:rPr>
          <w:rFonts w:eastAsiaTheme="minorHAnsi"/>
          <w:b/>
          <w:szCs w:val="20"/>
          <w:lang w:eastAsia="hr-HR"/>
        </w:rPr>
        <w:t>e</w:t>
      </w:r>
      <w:r w:rsidR="00087BFF">
        <w:rPr>
          <w:rFonts w:eastAsiaTheme="minorHAnsi"/>
          <w:b/>
          <w:szCs w:val="20"/>
          <w:lang w:eastAsia="hr-HR"/>
        </w:rPr>
        <w:t xml:space="preserve"> naznačene u Programu,</w:t>
      </w:r>
      <w:r w:rsidR="00DD3B2A">
        <w:rPr>
          <w:rFonts w:eastAsiaTheme="minorHAnsi"/>
          <w:b/>
          <w:szCs w:val="20"/>
          <w:lang w:eastAsia="hr-HR"/>
        </w:rPr>
        <w:t xml:space="preserve"> ako bude </w:t>
      </w:r>
      <w:r>
        <w:rPr>
          <w:rFonts w:eastAsiaTheme="minorHAnsi"/>
          <w:b/>
          <w:szCs w:val="20"/>
          <w:lang w:eastAsia="hr-HR"/>
        </w:rPr>
        <w:t>određena za predavača</w:t>
      </w:r>
      <w:r w:rsidR="00087BFF">
        <w:rPr>
          <w:rFonts w:eastAsiaTheme="minorHAnsi"/>
          <w:b/>
          <w:szCs w:val="20"/>
          <w:lang w:eastAsia="hr-HR"/>
        </w:rPr>
        <w:t>.</w:t>
      </w:r>
    </w:p>
    <w:p w:rsidR="00B3032D" w:rsidRDefault="00B3032D" w:rsidP="00AA4225">
      <w:pPr>
        <w:spacing w:after="20"/>
        <w:jc w:val="both"/>
        <w:rPr>
          <w:rFonts w:eastAsiaTheme="minorHAnsi"/>
          <w:b/>
          <w:szCs w:val="20"/>
          <w:lang w:eastAsia="hr-HR"/>
        </w:rPr>
      </w:pPr>
    </w:p>
    <w:p w:rsidR="00B3032D" w:rsidRDefault="00B3032D" w:rsidP="00AA4225">
      <w:pPr>
        <w:spacing w:after="20"/>
        <w:jc w:val="both"/>
        <w:rPr>
          <w:rFonts w:eastAsiaTheme="minorHAnsi"/>
          <w:b/>
          <w:szCs w:val="20"/>
          <w:lang w:eastAsia="hr-HR"/>
        </w:rPr>
      </w:pPr>
      <w:r>
        <w:rPr>
          <w:rFonts w:eastAsiaTheme="minorHAnsi"/>
          <w:b/>
          <w:szCs w:val="20"/>
          <w:lang w:eastAsia="hr-HR"/>
        </w:rPr>
        <w:t>Stručne r</w:t>
      </w:r>
      <w:r w:rsidRPr="00B3032D">
        <w:rPr>
          <w:rFonts w:eastAsiaTheme="minorHAnsi"/>
          <w:b/>
          <w:szCs w:val="20"/>
          <w:lang w:eastAsia="hr-HR"/>
        </w:rPr>
        <w:t xml:space="preserve">adionice se planiraju provesti </w:t>
      </w:r>
      <w:r w:rsidR="00CB25DA">
        <w:rPr>
          <w:rFonts w:eastAsiaTheme="minorHAnsi"/>
          <w:b/>
          <w:szCs w:val="20"/>
          <w:lang w:eastAsia="hr-HR"/>
        </w:rPr>
        <w:t>mrežnim putem</w:t>
      </w:r>
      <w:r w:rsidRPr="00B3032D">
        <w:rPr>
          <w:rFonts w:eastAsiaTheme="minorHAnsi"/>
          <w:b/>
          <w:szCs w:val="20"/>
          <w:lang w:eastAsia="hr-HR"/>
        </w:rPr>
        <w:t xml:space="preserve"> na platformi </w:t>
      </w:r>
      <w:proofErr w:type="spellStart"/>
      <w:r w:rsidRPr="00B3032D">
        <w:rPr>
          <w:rFonts w:eastAsiaTheme="minorHAnsi"/>
          <w:b/>
          <w:szCs w:val="20"/>
          <w:lang w:eastAsia="hr-HR"/>
        </w:rPr>
        <w:t>Zoom</w:t>
      </w:r>
      <w:proofErr w:type="spellEnd"/>
      <w:r>
        <w:rPr>
          <w:rFonts w:eastAsiaTheme="minorHAnsi"/>
          <w:b/>
          <w:szCs w:val="20"/>
          <w:lang w:eastAsia="hr-HR"/>
        </w:rPr>
        <w:t>.</w:t>
      </w:r>
    </w:p>
    <w:p w:rsidR="00245A20" w:rsidRDefault="00245A20" w:rsidP="00AA4225">
      <w:pPr>
        <w:spacing w:after="20"/>
        <w:jc w:val="both"/>
        <w:rPr>
          <w:rFonts w:eastAsiaTheme="minorHAnsi"/>
          <w:b/>
          <w:szCs w:val="20"/>
          <w:lang w:eastAsia="hr-HR"/>
        </w:rPr>
      </w:pPr>
    </w:p>
    <w:p w:rsidR="00245A20" w:rsidRDefault="00245A20" w:rsidP="00AA4225">
      <w:pPr>
        <w:spacing w:after="20"/>
        <w:jc w:val="both"/>
        <w:rPr>
          <w:rFonts w:eastAsiaTheme="minorHAnsi"/>
          <w:szCs w:val="20"/>
          <w:lang w:eastAsia="hr-HR"/>
        </w:rPr>
      </w:pPr>
      <w:r>
        <w:rPr>
          <w:rFonts w:eastAsiaTheme="minorHAnsi"/>
          <w:szCs w:val="20"/>
          <w:lang w:eastAsia="hr-HR"/>
        </w:rPr>
        <w:t>P</w:t>
      </w:r>
      <w:r w:rsidRPr="006232D1">
        <w:rPr>
          <w:rFonts w:eastAsiaTheme="minorHAnsi"/>
          <w:szCs w:val="20"/>
          <w:lang w:eastAsia="hr-HR"/>
        </w:rPr>
        <w:t>rijav</w:t>
      </w:r>
      <w:r>
        <w:rPr>
          <w:rFonts w:eastAsiaTheme="minorHAnsi"/>
          <w:szCs w:val="20"/>
          <w:lang w:eastAsia="hr-HR"/>
        </w:rPr>
        <w:t>e</w:t>
      </w:r>
      <w:r w:rsidRPr="006232D1">
        <w:rPr>
          <w:rFonts w:eastAsiaTheme="minorHAnsi"/>
          <w:szCs w:val="20"/>
          <w:lang w:eastAsia="hr-HR"/>
        </w:rPr>
        <w:t xml:space="preserve"> </w:t>
      </w:r>
      <w:r>
        <w:rPr>
          <w:rFonts w:eastAsiaTheme="minorHAnsi"/>
          <w:szCs w:val="20"/>
          <w:lang w:eastAsia="hr-HR"/>
        </w:rPr>
        <w:t>se dostavljaju</w:t>
      </w:r>
      <w:r w:rsidRPr="006232D1">
        <w:rPr>
          <w:rFonts w:eastAsiaTheme="minorHAnsi"/>
          <w:szCs w:val="20"/>
          <w:lang w:eastAsia="hr-HR"/>
        </w:rPr>
        <w:t xml:space="preserve"> </w:t>
      </w:r>
      <w:r w:rsidR="00521F12">
        <w:rPr>
          <w:rFonts w:eastAsiaTheme="minorHAnsi"/>
          <w:szCs w:val="20"/>
          <w:lang w:eastAsia="hr-HR"/>
        </w:rPr>
        <w:t xml:space="preserve">elektroničkom poštom </w:t>
      </w:r>
      <w:r w:rsidRPr="006232D1">
        <w:rPr>
          <w:rFonts w:eastAsiaTheme="minorHAnsi"/>
          <w:szCs w:val="20"/>
          <w:lang w:eastAsia="hr-HR"/>
        </w:rPr>
        <w:t xml:space="preserve">na </w:t>
      </w:r>
      <w:r w:rsidRPr="005F57C0">
        <w:rPr>
          <w:rFonts w:eastAsiaTheme="minorHAnsi"/>
          <w:szCs w:val="20"/>
          <w:lang w:eastAsia="hr-HR"/>
        </w:rPr>
        <w:t>adresu</w:t>
      </w:r>
      <w:r>
        <w:rPr>
          <w:rFonts w:eastAsiaTheme="minorHAnsi"/>
          <w:szCs w:val="20"/>
          <w:lang w:eastAsia="hr-HR"/>
        </w:rPr>
        <w:t>:</w:t>
      </w:r>
    </w:p>
    <w:p w:rsidR="00245A20" w:rsidRDefault="00521F12" w:rsidP="00AA4225">
      <w:pPr>
        <w:spacing w:after="20"/>
        <w:jc w:val="both"/>
        <w:rPr>
          <w:rFonts w:eastAsiaTheme="minorHAnsi"/>
          <w:b/>
          <w:szCs w:val="20"/>
          <w:lang w:eastAsia="hr-HR"/>
        </w:rPr>
      </w:pPr>
      <w:hyperlink r:id="rId10" w:history="1">
        <w:r w:rsidR="00245A20" w:rsidRPr="005F57C0">
          <w:rPr>
            <w:rFonts w:eastAsiaTheme="minorHAnsi"/>
            <w:color w:val="0000FF" w:themeColor="hyperlink"/>
            <w:szCs w:val="20"/>
            <w:u w:val="single"/>
            <w:lang w:eastAsia="hr-HR"/>
          </w:rPr>
          <w:t>pravosudna.akademija@pravosudje.hr</w:t>
        </w:r>
      </w:hyperlink>
    </w:p>
    <w:p w:rsidR="00594445" w:rsidRPr="003A2837" w:rsidRDefault="00594445" w:rsidP="00AA4225">
      <w:pPr>
        <w:spacing w:after="20"/>
        <w:jc w:val="both"/>
        <w:rPr>
          <w:rFonts w:eastAsiaTheme="minorHAnsi"/>
          <w:szCs w:val="20"/>
          <w:lang w:eastAsia="hr-HR"/>
        </w:rPr>
      </w:pPr>
    </w:p>
    <w:p w:rsidR="00AA4225" w:rsidRPr="005F57C0" w:rsidRDefault="00AA4225" w:rsidP="005915F8">
      <w:pPr>
        <w:spacing w:after="20"/>
        <w:jc w:val="both"/>
        <w:rPr>
          <w:rFonts w:eastAsiaTheme="minorHAnsi"/>
          <w:szCs w:val="20"/>
          <w:lang w:eastAsia="hr-HR"/>
        </w:rPr>
      </w:pPr>
      <w:r w:rsidRPr="006232D1">
        <w:rPr>
          <w:rFonts w:eastAsiaTheme="minorHAnsi"/>
          <w:szCs w:val="20"/>
          <w:lang w:eastAsia="hr-HR"/>
        </w:rPr>
        <w:t xml:space="preserve">Osobe koji se prvi puta javljaju za vođenje </w:t>
      </w:r>
      <w:r w:rsidR="00245A20">
        <w:rPr>
          <w:rFonts w:eastAsiaTheme="minorHAnsi"/>
          <w:szCs w:val="20"/>
          <w:lang w:eastAsia="hr-HR"/>
        </w:rPr>
        <w:t xml:space="preserve">stručnih </w:t>
      </w:r>
      <w:r w:rsidRPr="006232D1">
        <w:rPr>
          <w:rFonts w:eastAsiaTheme="minorHAnsi"/>
          <w:szCs w:val="20"/>
          <w:lang w:eastAsia="hr-HR"/>
        </w:rPr>
        <w:t xml:space="preserve">radionica u </w:t>
      </w:r>
      <w:r w:rsidR="00592646">
        <w:rPr>
          <w:rFonts w:eastAsiaTheme="minorHAnsi"/>
          <w:szCs w:val="20"/>
          <w:lang w:eastAsia="hr-HR"/>
        </w:rPr>
        <w:t>Pravosudnoj akademiji</w:t>
      </w:r>
      <w:r w:rsidRPr="006232D1">
        <w:rPr>
          <w:rFonts w:eastAsiaTheme="minorHAnsi"/>
          <w:szCs w:val="20"/>
          <w:lang w:eastAsia="hr-HR"/>
        </w:rPr>
        <w:t xml:space="preserve"> </w:t>
      </w:r>
      <w:r w:rsidR="00245A20">
        <w:rPr>
          <w:rFonts w:eastAsiaTheme="minorHAnsi"/>
          <w:szCs w:val="20"/>
          <w:lang w:eastAsia="hr-HR"/>
        </w:rPr>
        <w:t xml:space="preserve">dužne su </w:t>
      </w:r>
      <w:r w:rsidRPr="006232D1">
        <w:rPr>
          <w:rFonts w:eastAsiaTheme="minorHAnsi"/>
          <w:szCs w:val="20"/>
          <w:lang w:eastAsia="hr-HR"/>
        </w:rPr>
        <w:t xml:space="preserve">uz prijavu </w:t>
      </w:r>
      <w:r w:rsidRPr="005F57C0">
        <w:rPr>
          <w:rFonts w:eastAsiaTheme="minorHAnsi"/>
          <w:szCs w:val="20"/>
          <w:lang w:eastAsia="hr-HR"/>
        </w:rPr>
        <w:t>pril</w:t>
      </w:r>
      <w:r w:rsidR="00245A20">
        <w:rPr>
          <w:rFonts w:eastAsiaTheme="minorHAnsi"/>
          <w:szCs w:val="20"/>
          <w:lang w:eastAsia="hr-HR"/>
        </w:rPr>
        <w:t>ožiti</w:t>
      </w:r>
      <w:r w:rsidRPr="005F57C0">
        <w:rPr>
          <w:rFonts w:eastAsiaTheme="minorHAnsi"/>
          <w:szCs w:val="20"/>
          <w:lang w:eastAsia="hr-HR"/>
        </w:rPr>
        <w:t xml:space="preserve"> motivacijsko pismo i životopis u kojima </w:t>
      </w:r>
      <w:r w:rsidR="00F95EA7">
        <w:rPr>
          <w:rFonts w:eastAsiaTheme="minorHAnsi"/>
          <w:szCs w:val="20"/>
          <w:lang w:eastAsia="hr-HR"/>
        </w:rPr>
        <w:t>će biti</w:t>
      </w:r>
      <w:r w:rsidRPr="005F57C0">
        <w:rPr>
          <w:rFonts w:eastAsiaTheme="minorHAnsi"/>
          <w:szCs w:val="20"/>
          <w:lang w:eastAsia="hr-HR"/>
        </w:rPr>
        <w:t xml:space="preserve"> naznačeno stručno iskustvo u temi za koju se prijavljuju</w:t>
      </w:r>
      <w:r w:rsidR="00F95EA7">
        <w:rPr>
          <w:rFonts w:eastAsiaTheme="minorHAnsi"/>
          <w:szCs w:val="20"/>
          <w:lang w:eastAsia="hr-HR"/>
        </w:rPr>
        <w:t>,</w:t>
      </w:r>
      <w:r w:rsidRPr="005F57C0">
        <w:rPr>
          <w:rFonts w:eastAsiaTheme="minorHAnsi"/>
          <w:szCs w:val="20"/>
          <w:lang w:eastAsia="hr-HR"/>
        </w:rPr>
        <w:t xml:space="preserve"> te iskustvo u vođenju radionica stručnog usavršavanja.</w:t>
      </w:r>
    </w:p>
    <w:p w:rsidR="00AA4225" w:rsidRPr="005F57C0" w:rsidRDefault="00AA4225" w:rsidP="00AA4225">
      <w:pPr>
        <w:spacing w:after="20"/>
        <w:jc w:val="both"/>
        <w:rPr>
          <w:rFonts w:eastAsiaTheme="minorHAnsi"/>
          <w:b/>
          <w:szCs w:val="20"/>
          <w:lang w:eastAsia="hr-HR"/>
        </w:rPr>
      </w:pPr>
    </w:p>
    <w:p w:rsidR="00AA4225" w:rsidRPr="00F95EA7" w:rsidRDefault="00AA4225" w:rsidP="00AA4225">
      <w:pPr>
        <w:spacing w:after="20"/>
        <w:jc w:val="both"/>
        <w:rPr>
          <w:rFonts w:eastAsiaTheme="minorHAnsi"/>
          <w:szCs w:val="20"/>
          <w:lang w:eastAsia="hr-HR"/>
        </w:rPr>
      </w:pPr>
      <w:r w:rsidRPr="005F57C0">
        <w:rPr>
          <w:rFonts w:eastAsiaTheme="minorHAnsi"/>
          <w:b/>
          <w:szCs w:val="20"/>
          <w:lang w:eastAsia="hr-HR"/>
        </w:rPr>
        <w:t xml:space="preserve">Rok </w:t>
      </w:r>
      <w:r w:rsidR="00245A20">
        <w:rPr>
          <w:rFonts w:eastAsiaTheme="minorHAnsi"/>
          <w:b/>
          <w:szCs w:val="20"/>
          <w:lang w:eastAsia="hr-HR"/>
        </w:rPr>
        <w:t xml:space="preserve">za </w:t>
      </w:r>
      <w:r w:rsidRPr="005F57C0">
        <w:rPr>
          <w:rFonts w:eastAsiaTheme="minorHAnsi"/>
          <w:b/>
          <w:szCs w:val="20"/>
          <w:lang w:eastAsia="hr-HR"/>
        </w:rPr>
        <w:t>prijave</w:t>
      </w:r>
      <w:r w:rsidR="00F95EA7">
        <w:rPr>
          <w:rFonts w:eastAsiaTheme="minorHAnsi"/>
          <w:szCs w:val="20"/>
          <w:lang w:eastAsia="hr-HR"/>
        </w:rPr>
        <w:t xml:space="preserve">: </w:t>
      </w:r>
      <w:r w:rsidRPr="00F95EA7">
        <w:rPr>
          <w:rFonts w:eastAsiaTheme="minorHAnsi"/>
          <w:b/>
          <w:szCs w:val="20"/>
          <w:lang w:eastAsia="hr-HR"/>
        </w:rPr>
        <w:t xml:space="preserve">do </w:t>
      </w:r>
      <w:r w:rsidR="00245A20">
        <w:rPr>
          <w:rFonts w:eastAsiaTheme="minorHAnsi"/>
          <w:b/>
          <w:szCs w:val="20"/>
          <w:lang w:eastAsia="hr-HR"/>
        </w:rPr>
        <w:t>30</w:t>
      </w:r>
      <w:r w:rsidR="00406CD5">
        <w:rPr>
          <w:rFonts w:eastAsiaTheme="minorHAnsi"/>
          <w:b/>
          <w:szCs w:val="20"/>
          <w:lang w:eastAsia="hr-HR"/>
        </w:rPr>
        <w:t xml:space="preserve">. </w:t>
      </w:r>
      <w:r w:rsidR="002363CE">
        <w:rPr>
          <w:rFonts w:eastAsiaTheme="minorHAnsi"/>
          <w:b/>
          <w:szCs w:val="20"/>
          <w:lang w:eastAsia="hr-HR"/>
        </w:rPr>
        <w:t>kolovoza</w:t>
      </w:r>
      <w:r w:rsidR="0095096A">
        <w:rPr>
          <w:rFonts w:eastAsiaTheme="minorHAnsi"/>
          <w:b/>
          <w:szCs w:val="20"/>
          <w:lang w:eastAsia="hr-HR"/>
        </w:rPr>
        <w:t xml:space="preserve"> 202</w:t>
      </w:r>
      <w:r w:rsidR="00245A20">
        <w:rPr>
          <w:rFonts w:eastAsiaTheme="minorHAnsi"/>
          <w:b/>
          <w:szCs w:val="20"/>
          <w:lang w:eastAsia="hr-HR"/>
        </w:rPr>
        <w:t>4</w:t>
      </w:r>
      <w:r w:rsidRPr="005F57C0">
        <w:rPr>
          <w:rFonts w:eastAsiaTheme="minorHAnsi"/>
          <w:b/>
          <w:szCs w:val="20"/>
          <w:lang w:eastAsia="hr-HR"/>
        </w:rPr>
        <w:t xml:space="preserve">. </w:t>
      </w:r>
    </w:p>
    <w:p w:rsidR="00AA4225" w:rsidRPr="005F57C0" w:rsidRDefault="00AA4225" w:rsidP="00AA4225">
      <w:pPr>
        <w:spacing w:after="20"/>
        <w:jc w:val="both"/>
        <w:rPr>
          <w:rFonts w:eastAsiaTheme="minorHAnsi"/>
          <w:szCs w:val="20"/>
          <w:lang w:eastAsia="hr-HR"/>
        </w:rPr>
      </w:pPr>
    </w:p>
    <w:p w:rsidR="0045445A" w:rsidRPr="0045445A" w:rsidRDefault="0045445A" w:rsidP="00AA4225">
      <w:pPr>
        <w:spacing w:after="20"/>
        <w:jc w:val="both"/>
        <w:rPr>
          <w:rFonts w:eastAsiaTheme="minorHAnsi"/>
          <w:b/>
          <w:szCs w:val="20"/>
          <w:u w:val="single"/>
          <w:lang w:eastAsia="hr-HR"/>
        </w:rPr>
      </w:pPr>
      <w:r w:rsidRPr="0045445A">
        <w:rPr>
          <w:rFonts w:eastAsiaTheme="minorHAnsi"/>
          <w:b/>
          <w:szCs w:val="20"/>
          <w:u w:val="single"/>
          <w:lang w:eastAsia="hr-HR"/>
        </w:rPr>
        <w:t>Napomena</w:t>
      </w:r>
      <w:r w:rsidR="00AA4225" w:rsidRPr="0045445A">
        <w:rPr>
          <w:rFonts w:eastAsiaTheme="minorHAnsi"/>
          <w:b/>
          <w:szCs w:val="20"/>
          <w:u w:val="single"/>
          <w:lang w:eastAsia="hr-HR"/>
        </w:rPr>
        <w:t>:</w:t>
      </w:r>
    </w:p>
    <w:p w:rsidR="00AA4225" w:rsidRDefault="00AA4225" w:rsidP="00AA4225">
      <w:pPr>
        <w:spacing w:after="20"/>
        <w:jc w:val="both"/>
        <w:rPr>
          <w:rFonts w:eastAsiaTheme="minorHAnsi"/>
          <w:szCs w:val="20"/>
          <w:lang w:eastAsia="hr-HR"/>
        </w:rPr>
      </w:pPr>
      <w:r w:rsidRPr="005F57C0">
        <w:rPr>
          <w:rFonts w:eastAsiaTheme="minorHAnsi"/>
          <w:szCs w:val="20"/>
          <w:lang w:eastAsia="hr-HR"/>
        </w:rPr>
        <w:t>Član</w:t>
      </w:r>
      <w:r w:rsidR="00F95EA7">
        <w:rPr>
          <w:rFonts w:eastAsiaTheme="minorHAnsi"/>
          <w:szCs w:val="20"/>
          <w:lang w:eastAsia="hr-HR"/>
        </w:rPr>
        <w:t xml:space="preserve">kom </w:t>
      </w:r>
      <w:r w:rsidRPr="005F57C0">
        <w:rPr>
          <w:rFonts w:eastAsiaTheme="minorHAnsi"/>
          <w:szCs w:val="20"/>
          <w:lang w:eastAsia="hr-HR"/>
        </w:rPr>
        <w:t>37. stav</w:t>
      </w:r>
      <w:r w:rsidR="00F95EA7">
        <w:rPr>
          <w:rFonts w:eastAsiaTheme="minorHAnsi"/>
          <w:szCs w:val="20"/>
          <w:lang w:eastAsia="hr-HR"/>
        </w:rPr>
        <w:t>kom</w:t>
      </w:r>
      <w:r w:rsidRPr="005F57C0">
        <w:rPr>
          <w:rFonts w:eastAsiaTheme="minorHAnsi"/>
          <w:szCs w:val="20"/>
          <w:lang w:eastAsia="hr-HR"/>
        </w:rPr>
        <w:t xml:space="preserve"> 2. Zakona o Pravosudnoj akademiji (Narodne novine broj 52/19</w:t>
      </w:r>
      <w:r w:rsidR="00D11D15">
        <w:rPr>
          <w:rFonts w:eastAsiaTheme="minorHAnsi"/>
          <w:szCs w:val="20"/>
          <w:lang w:eastAsia="hr-HR"/>
        </w:rPr>
        <w:t>, 30/23</w:t>
      </w:r>
      <w:r w:rsidRPr="005F57C0">
        <w:rPr>
          <w:rFonts w:eastAsiaTheme="minorHAnsi"/>
          <w:szCs w:val="20"/>
          <w:lang w:eastAsia="hr-HR"/>
        </w:rPr>
        <w:t>) propis</w:t>
      </w:r>
      <w:r w:rsidR="00F95EA7">
        <w:rPr>
          <w:rFonts w:eastAsiaTheme="minorHAnsi"/>
          <w:szCs w:val="20"/>
          <w:lang w:eastAsia="hr-HR"/>
        </w:rPr>
        <w:t xml:space="preserve">ano je </w:t>
      </w:r>
      <w:r w:rsidRPr="005F57C0">
        <w:rPr>
          <w:rFonts w:eastAsiaTheme="minorHAnsi"/>
          <w:szCs w:val="20"/>
          <w:lang w:eastAsia="hr-HR"/>
        </w:rPr>
        <w:t xml:space="preserve">da će Akademija, radi povećanja </w:t>
      </w:r>
      <w:r w:rsidR="00422535">
        <w:rPr>
          <w:rFonts w:eastAsiaTheme="minorHAnsi"/>
          <w:szCs w:val="20"/>
          <w:lang w:eastAsia="hr-HR"/>
        </w:rPr>
        <w:t>kvalitete obrazovnih aktivnosti</w:t>
      </w:r>
      <w:r w:rsidRPr="005F57C0">
        <w:rPr>
          <w:rFonts w:eastAsiaTheme="minorHAnsi"/>
          <w:szCs w:val="20"/>
          <w:lang w:eastAsia="hr-HR"/>
        </w:rPr>
        <w:t xml:space="preserve"> jednom godišnje, prije određivanja predavača</w:t>
      </w:r>
      <w:r w:rsidR="00F73F9F">
        <w:rPr>
          <w:rFonts w:eastAsiaTheme="minorHAnsi"/>
          <w:szCs w:val="20"/>
          <w:lang w:eastAsia="hr-HR"/>
        </w:rPr>
        <w:t>,</w:t>
      </w:r>
      <w:r w:rsidRPr="005F57C0">
        <w:rPr>
          <w:rFonts w:eastAsiaTheme="minorHAnsi"/>
          <w:szCs w:val="20"/>
          <w:lang w:eastAsia="hr-HR"/>
        </w:rPr>
        <w:t xml:space="preserve"> </w:t>
      </w:r>
      <w:r w:rsidR="00F73F9F" w:rsidRPr="005F57C0">
        <w:rPr>
          <w:rFonts w:eastAsiaTheme="minorHAnsi"/>
          <w:szCs w:val="20"/>
          <w:lang w:eastAsia="hr-HR"/>
        </w:rPr>
        <w:t>na svoj</w:t>
      </w:r>
      <w:r w:rsidR="00F73F9F">
        <w:rPr>
          <w:rFonts w:eastAsiaTheme="minorHAnsi"/>
          <w:szCs w:val="20"/>
          <w:lang w:eastAsia="hr-HR"/>
        </w:rPr>
        <w:t xml:space="preserve">oj </w:t>
      </w:r>
      <w:r w:rsidR="00F73F9F" w:rsidRPr="005F57C0">
        <w:rPr>
          <w:rFonts w:eastAsiaTheme="minorHAnsi"/>
          <w:szCs w:val="20"/>
          <w:lang w:eastAsia="hr-HR"/>
        </w:rPr>
        <w:t>mrežn</w:t>
      </w:r>
      <w:r w:rsidR="00F73F9F">
        <w:rPr>
          <w:rFonts w:eastAsiaTheme="minorHAnsi"/>
          <w:szCs w:val="20"/>
          <w:lang w:eastAsia="hr-HR"/>
        </w:rPr>
        <w:t>oj</w:t>
      </w:r>
      <w:r w:rsidR="00F73F9F" w:rsidRPr="005F57C0">
        <w:rPr>
          <w:rFonts w:eastAsiaTheme="minorHAnsi"/>
          <w:szCs w:val="20"/>
          <w:lang w:eastAsia="hr-HR"/>
        </w:rPr>
        <w:t xml:space="preserve"> stranic</w:t>
      </w:r>
      <w:r w:rsidR="00F73F9F">
        <w:rPr>
          <w:rFonts w:eastAsiaTheme="minorHAnsi"/>
          <w:szCs w:val="20"/>
          <w:lang w:eastAsia="hr-HR"/>
        </w:rPr>
        <w:t xml:space="preserve">i </w:t>
      </w:r>
      <w:r w:rsidR="00F73F9F" w:rsidRPr="005F57C0">
        <w:rPr>
          <w:rFonts w:eastAsiaTheme="minorHAnsi"/>
          <w:szCs w:val="20"/>
          <w:lang w:eastAsia="hr-HR"/>
        </w:rPr>
        <w:t xml:space="preserve">objaviti </w:t>
      </w:r>
      <w:r w:rsidRPr="005F57C0">
        <w:rPr>
          <w:rFonts w:eastAsiaTheme="minorHAnsi"/>
          <w:szCs w:val="20"/>
          <w:lang w:eastAsia="hr-HR"/>
        </w:rPr>
        <w:t>liste predavača po granama prava</w:t>
      </w:r>
      <w:r w:rsidR="00F73F9F">
        <w:rPr>
          <w:rFonts w:eastAsiaTheme="minorHAnsi"/>
          <w:szCs w:val="20"/>
          <w:lang w:eastAsia="hr-HR"/>
        </w:rPr>
        <w:t>, a</w:t>
      </w:r>
      <w:r w:rsidRPr="005F57C0">
        <w:rPr>
          <w:rFonts w:eastAsiaTheme="minorHAnsi"/>
          <w:szCs w:val="20"/>
          <w:lang w:eastAsia="hr-HR"/>
        </w:rPr>
        <w:t xml:space="preserve"> prema </w:t>
      </w:r>
      <w:r w:rsidR="00F73F9F" w:rsidRPr="005F57C0">
        <w:rPr>
          <w:rFonts w:eastAsiaTheme="minorHAnsi"/>
          <w:szCs w:val="20"/>
          <w:lang w:eastAsia="hr-HR"/>
        </w:rPr>
        <w:t xml:space="preserve">ostvarenim </w:t>
      </w:r>
      <w:r w:rsidRPr="005F57C0">
        <w:rPr>
          <w:rFonts w:eastAsiaTheme="minorHAnsi"/>
          <w:szCs w:val="20"/>
          <w:lang w:eastAsia="hr-HR"/>
        </w:rPr>
        <w:t xml:space="preserve">ocjenama </w:t>
      </w:r>
      <w:r w:rsidR="00974134">
        <w:rPr>
          <w:rFonts w:eastAsiaTheme="minorHAnsi"/>
          <w:szCs w:val="20"/>
          <w:lang w:eastAsia="hr-HR"/>
        </w:rPr>
        <w:t xml:space="preserve">polaznika. </w:t>
      </w:r>
      <w:r w:rsidRPr="005F57C0">
        <w:rPr>
          <w:rFonts w:eastAsiaTheme="minorHAnsi"/>
          <w:szCs w:val="20"/>
          <w:lang w:eastAsia="hr-HR"/>
        </w:rPr>
        <w:t>Liste će sadržavati ime i prezime predavača te će na mrežnim stranicama biti dostupne najviše tri mjeseca od dana objave.</w:t>
      </w:r>
      <w:r w:rsidR="00974134">
        <w:rPr>
          <w:rFonts w:eastAsiaTheme="minorHAnsi"/>
          <w:szCs w:val="20"/>
          <w:lang w:eastAsia="hr-HR"/>
        </w:rPr>
        <w:t xml:space="preserve"> </w:t>
      </w:r>
    </w:p>
    <w:p w:rsidR="00CA45FB" w:rsidRDefault="00CA45FB" w:rsidP="00AA4225">
      <w:pPr>
        <w:spacing w:after="20"/>
        <w:jc w:val="both"/>
        <w:rPr>
          <w:rFonts w:eastAsiaTheme="minorHAnsi"/>
          <w:szCs w:val="20"/>
          <w:lang w:eastAsia="hr-HR"/>
        </w:rPr>
      </w:pPr>
    </w:p>
    <w:p w:rsidR="00BB0F3C" w:rsidRPr="00BB0F3C" w:rsidRDefault="00BB0F3C" w:rsidP="00AA4225">
      <w:pPr>
        <w:jc w:val="center"/>
        <w:rPr>
          <w:b/>
        </w:rPr>
      </w:pPr>
    </w:p>
    <w:sectPr w:rsidR="00BB0F3C" w:rsidRPr="00BB0F3C" w:rsidSect="00AA4225">
      <w:headerReference w:type="default" r:id="rId11"/>
      <w:footerReference w:type="default" r:id="rId12"/>
      <w:footerReference w:type="first" r:id="rId13"/>
      <w:pgSz w:w="12240" w:h="15840"/>
      <w:pgMar w:top="719" w:right="1797" w:bottom="1440" w:left="1797" w:header="709" w:footer="9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65D" w:rsidRDefault="00E9365D" w:rsidP="001843BA">
      <w:r>
        <w:separator/>
      </w:r>
    </w:p>
  </w:endnote>
  <w:endnote w:type="continuationSeparator" w:id="0">
    <w:p w:rsidR="00E9365D" w:rsidRDefault="00E9365D" w:rsidP="0018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7D3" w:rsidRDefault="001A57D3" w:rsidP="001A57D3">
    <w:pPr>
      <w:pStyle w:val="Podnoje"/>
      <w:jc w:val="both"/>
      <w:rPr>
        <w:sz w:val="20"/>
        <w:szCs w:val="20"/>
      </w:rPr>
    </w:pPr>
  </w:p>
  <w:p w:rsidR="001A57D3" w:rsidRPr="004579CA" w:rsidRDefault="001A57D3" w:rsidP="001A57D3">
    <w:pPr>
      <w:pStyle w:val="Podnoje"/>
      <w:jc w:val="both"/>
      <w:rPr>
        <w:sz w:val="20"/>
        <w:szCs w:val="20"/>
      </w:rPr>
    </w:pPr>
    <w:r w:rsidRPr="004579CA">
      <w:rPr>
        <w:sz w:val="20"/>
        <w:szCs w:val="20"/>
      </w:rPr>
      <w:t>Osobni podaci prikupljaju se i obrađuju sukladno Zakonu o provedbi Opće uredbe o zaštiti podataka (NN 42/18) te u svrhu planiranja i organiziranja stručnog usavršavanja sukladno Zakonu o Pravosudnoj akademiji (NN 52/19, 30/23)</w:t>
    </w:r>
  </w:p>
  <w:p w:rsidR="005F57C0" w:rsidRDefault="005F57C0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225" w:rsidRDefault="00AA4225" w:rsidP="008507F9">
    <w:pPr>
      <w:pStyle w:val="Podnoje"/>
      <w:jc w:val="both"/>
      <w:rPr>
        <w:sz w:val="20"/>
      </w:rPr>
    </w:pPr>
  </w:p>
  <w:p w:rsidR="00AA4225" w:rsidRDefault="00AA4225" w:rsidP="008507F9">
    <w:pPr>
      <w:pStyle w:val="Podnoje"/>
      <w:jc w:val="both"/>
      <w:rPr>
        <w:sz w:val="20"/>
      </w:rPr>
    </w:pPr>
  </w:p>
  <w:p w:rsidR="008507F9" w:rsidRPr="005F57C0" w:rsidRDefault="008507F9" w:rsidP="008507F9">
    <w:pPr>
      <w:pStyle w:val="Podnoje"/>
      <w:jc w:val="both"/>
      <w:rPr>
        <w:sz w:val="20"/>
      </w:rPr>
    </w:pPr>
    <w:r w:rsidRPr="005F57C0">
      <w:rPr>
        <w:sz w:val="20"/>
      </w:rPr>
      <w:t xml:space="preserve">Osobni podaci prikupljaju se i obrađuju sukladno Zakonu o provedbi Opće uredbe o zaštiti podataka (NN 42/18) te u svrhu planiranja i organiziranja stručnog usavršavanja sukladno Zakonu o Pravosudnoj akademiji (NN </w:t>
    </w:r>
    <w:r>
      <w:rPr>
        <w:sz w:val="20"/>
      </w:rPr>
      <w:t>52/19</w:t>
    </w:r>
    <w:r w:rsidR="00C261AC">
      <w:rPr>
        <w:sz w:val="20"/>
      </w:rPr>
      <w:t>, 30/23</w:t>
    </w:r>
    <w:r w:rsidRPr="005F57C0">
      <w:rPr>
        <w:sz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65D" w:rsidRDefault="00E9365D" w:rsidP="001843BA">
      <w:r>
        <w:separator/>
      </w:r>
    </w:p>
  </w:footnote>
  <w:footnote w:type="continuationSeparator" w:id="0">
    <w:p w:rsidR="00E9365D" w:rsidRDefault="00E9365D" w:rsidP="00184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225" w:rsidRDefault="00AA4225">
    <w:pPr>
      <w:pStyle w:val="Zaglavlje"/>
    </w:pPr>
  </w:p>
  <w:p w:rsidR="00AA4225" w:rsidRDefault="00AA4225">
    <w:pPr>
      <w:pStyle w:val="Zaglavlje"/>
    </w:pPr>
  </w:p>
  <w:p w:rsidR="00AA4225" w:rsidRDefault="00AA4225">
    <w:pPr>
      <w:pStyle w:val="Zaglavlje"/>
    </w:pPr>
  </w:p>
  <w:p w:rsidR="00AA4225" w:rsidRDefault="00AA422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E55"/>
    <w:multiLevelType w:val="hybridMultilevel"/>
    <w:tmpl w:val="C54456F2"/>
    <w:lvl w:ilvl="0" w:tplc="F8D8266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b w:val="0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408C0"/>
    <w:multiLevelType w:val="hybridMultilevel"/>
    <w:tmpl w:val="523AF4A4"/>
    <w:lvl w:ilvl="0" w:tplc="BB0AFA28">
      <w:start w:val="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46E79A7"/>
    <w:multiLevelType w:val="hybridMultilevel"/>
    <w:tmpl w:val="5E5A1F94"/>
    <w:lvl w:ilvl="0" w:tplc="8A22A048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Book Antiqua" w:eastAsia="Times New Roman" w:hAnsi="Book Antiqua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>
    <w:nsid w:val="1D49207D"/>
    <w:multiLevelType w:val="hybridMultilevel"/>
    <w:tmpl w:val="EB827F2A"/>
    <w:lvl w:ilvl="0" w:tplc="E3CCC938">
      <w:start w:val="14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218D6211"/>
    <w:multiLevelType w:val="hybridMultilevel"/>
    <w:tmpl w:val="CADA931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413A07"/>
    <w:multiLevelType w:val="hybridMultilevel"/>
    <w:tmpl w:val="98C89BC0"/>
    <w:lvl w:ilvl="0" w:tplc="0B2267A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b w:val="0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3320C"/>
    <w:multiLevelType w:val="hybridMultilevel"/>
    <w:tmpl w:val="0D5CC6A6"/>
    <w:lvl w:ilvl="0" w:tplc="E474BFA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b w:val="0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C25D3"/>
    <w:multiLevelType w:val="hybridMultilevel"/>
    <w:tmpl w:val="79EA95AA"/>
    <w:lvl w:ilvl="0" w:tplc="1B82B972">
      <w:start w:val="10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Book Antiqua" w:eastAsia="Times New Roman" w:hAnsi="Book Antiqua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062D4C"/>
    <w:multiLevelType w:val="hybridMultilevel"/>
    <w:tmpl w:val="96E2F804"/>
    <w:lvl w:ilvl="0" w:tplc="EB5E2E3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b w:val="0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E804A7"/>
    <w:multiLevelType w:val="hybridMultilevel"/>
    <w:tmpl w:val="C9649526"/>
    <w:lvl w:ilvl="0" w:tplc="1B82B972">
      <w:start w:val="10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0">
    <w:nsid w:val="52152417"/>
    <w:multiLevelType w:val="hybridMultilevel"/>
    <w:tmpl w:val="39D61826"/>
    <w:lvl w:ilvl="0" w:tplc="5C080188">
      <w:start w:val="1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>
    <w:nsid w:val="5EFD6498"/>
    <w:multiLevelType w:val="hybridMultilevel"/>
    <w:tmpl w:val="ED068220"/>
    <w:lvl w:ilvl="0" w:tplc="57CCBB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520C1B"/>
    <w:multiLevelType w:val="hybridMultilevel"/>
    <w:tmpl w:val="4B14A692"/>
    <w:lvl w:ilvl="0" w:tplc="9C888650">
      <w:start w:val="1"/>
      <w:numFmt w:val="bullet"/>
      <w:lvlText w:val="-"/>
      <w:lvlJc w:val="left"/>
      <w:pPr>
        <w:ind w:hanging="197"/>
      </w:pPr>
      <w:rPr>
        <w:rFonts w:ascii="Times New Roman" w:eastAsia="Times New Roman" w:hAnsi="Times New Roman" w:hint="default"/>
        <w:color w:val="626769"/>
        <w:w w:val="214"/>
        <w:sz w:val="22"/>
        <w:szCs w:val="22"/>
      </w:rPr>
    </w:lvl>
    <w:lvl w:ilvl="1" w:tplc="3B8CF3DA">
      <w:start w:val="1"/>
      <w:numFmt w:val="bullet"/>
      <w:lvlText w:val="•"/>
      <w:lvlJc w:val="left"/>
      <w:rPr>
        <w:rFonts w:hint="default"/>
      </w:rPr>
    </w:lvl>
    <w:lvl w:ilvl="2" w:tplc="B336A172">
      <w:start w:val="1"/>
      <w:numFmt w:val="bullet"/>
      <w:lvlText w:val="•"/>
      <w:lvlJc w:val="left"/>
      <w:rPr>
        <w:rFonts w:hint="default"/>
      </w:rPr>
    </w:lvl>
    <w:lvl w:ilvl="3" w:tplc="08E45590">
      <w:start w:val="1"/>
      <w:numFmt w:val="bullet"/>
      <w:lvlText w:val="•"/>
      <w:lvlJc w:val="left"/>
      <w:rPr>
        <w:rFonts w:hint="default"/>
      </w:rPr>
    </w:lvl>
    <w:lvl w:ilvl="4" w:tplc="E51E3CB6">
      <w:start w:val="1"/>
      <w:numFmt w:val="bullet"/>
      <w:lvlText w:val="•"/>
      <w:lvlJc w:val="left"/>
      <w:rPr>
        <w:rFonts w:hint="default"/>
      </w:rPr>
    </w:lvl>
    <w:lvl w:ilvl="5" w:tplc="8856C274">
      <w:start w:val="1"/>
      <w:numFmt w:val="bullet"/>
      <w:lvlText w:val="•"/>
      <w:lvlJc w:val="left"/>
      <w:rPr>
        <w:rFonts w:hint="default"/>
      </w:rPr>
    </w:lvl>
    <w:lvl w:ilvl="6" w:tplc="57A27674">
      <w:start w:val="1"/>
      <w:numFmt w:val="bullet"/>
      <w:lvlText w:val="•"/>
      <w:lvlJc w:val="left"/>
      <w:rPr>
        <w:rFonts w:hint="default"/>
      </w:rPr>
    </w:lvl>
    <w:lvl w:ilvl="7" w:tplc="BEDA6ADE">
      <w:start w:val="1"/>
      <w:numFmt w:val="bullet"/>
      <w:lvlText w:val="•"/>
      <w:lvlJc w:val="left"/>
      <w:rPr>
        <w:rFonts w:hint="default"/>
      </w:rPr>
    </w:lvl>
    <w:lvl w:ilvl="8" w:tplc="367CB22C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70165579"/>
    <w:multiLevelType w:val="hybridMultilevel"/>
    <w:tmpl w:val="2DF68726"/>
    <w:lvl w:ilvl="0" w:tplc="F0F487E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9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49"/>
    <w:rsid w:val="0005564D"/>
    <w:rsid w:val="000666C0"/>
    <w:rsid w:val="00072854"/>
    <w:rsid w:val="00087BFF"/>
    <w:rsid w:val="000920EC"/>
    <w:rsid w:val="000A2987"/>
    <w:rsid w:val="000B7150"/>
    <w:rsid w:val="000E2A92"/>
    <w:rsid w:val="000F1C48"/>
    <w:rsid w:val="0010756F"/>
    <w:rsid w:val="00110094"/>
    <w:rsid w:val="00156E04"/>
    <w:rsid w:val="00160B60"/>
    <w:rsid w:val="001655CE"/>
    <w:rsid w:val="001724AF"/>
    <w:rsid w:val="001834A4"/>
    <w:rsid w:val="001843BA"/>
    <w:rsid w:val="001863B3"/>
    <w:rsid w:val="001875DA"/>
    <w:rsid w:val="001A21FC"/>
    <w:rsid w:val="001A57D3"/>
    <w:rsid w:val="001C0413"/>
    <w:rsid w:val="001D1126"/>
    <w:rsid w:val="001E4121"/>
    <w:rsid w:val="00200F30"/>
    <w:rsid w:val="002018F3"/>
    <w:rsid w:val="002104F1"/>
    <w:rsid w:val="00213183"/>
    <w:rsid w:val="00221022"/>
    <w:rsid w:val="002363CE"/>
    <w:rsid w:val="00245A20"/>
    <w:rsid w:val="00272050"/>
    <w:rsid w:val="00272D06"/>
    <w:rsid w:val="0027681B"/>
    <w:rsid w:val="00282460"/>
    <w:rsid w:val="00297092"/>
    <w:rsid w:val="002A245B"/>
    <w:rsid w:val="002C1BFA"/>
    <w:rsid w:val="002C5CAA"/>
    <w:rsid w:val="002E1858"/>
    <w:rsid w:val="002E1E41"/>
    <w:rsid w:val="002E7126"/>
    <w:rsid w:val="00305230"/>
    <w:rsid w:val="00321876"/>
    <w:rsid w:val="0034738B"/>
    <w:rsid w:val="00364A95"/>
    <w:rsid w:val="00385EF2"/>
    <w:rsid w:val="003A2837"/>
    <w:rsid w:val="003B36BF"/>
    <w:rsid w:val="003C771E"/>
    <w:rsid w:val="003F42DE"/>
    <w:rsid w:val="004019B1"/>
    <w:rsid w:val="00406CD5"/>
    <w:rsid w:val="00413640"/>
    <w:rsid w:val="00415197"/>
    <w:rsid w:val="00415C56"/>
    <w:rsid w:val="004172CC"/>
    <w:rsid w:val="00422535"/>
    <w:rsid w:val="004500FA"/>
    <w:rsid w:val="00452198"/>
    <w:rsid w:val="00453801"/>
    <w:rsid w:val="0045445A"/>
    <w:rsid w:val="004579CA"/>
    <w:rsid w:val="00466335"/>
    <w:rsid w:val="00474B33"/>
    <w:rsid w:val="004E32EF"/>
    <w:rsid w:val="004E4ABA"/>
    <w:rsid w:val="00506112"/>
    <w:rsid w:val="00521F12"/>
    <w:rsid w:val="00531180"/>
    <w:rsid w:val="0053191E"/>
    <w:rsid w:val="00543AE4"/>
    <w:rsid w:val="00550729"/>
    <w:rsid w:val="005915F8"/>
    <w:rsid w:val="00592646"/>
    <w:rsid w:val="00594445"/>
    <w:rsid w:val="005A4372"/>
    <w:rsid w:val="005B6596"/>
    <w:rsid w:val="005C53FD"/>
    <w:rsid w:val="005E32E7"/>
    <w:rsid w:val="005E5091"/>
    <w:rsid w:val="005F0265"/>
    <w:rsid w:val="005F0849"/>
    <w:rsid w:val="005F57C0"/>
    <w:rsid w:val="006247EA"/>
    <w:rsid w:val="006410F9"/>
    <w:rsid w:val="00646780"/>
    <w:rsid w:val="00665805"/>
    <w:rsid w:val="00681B08"/>
    <w:rsid w:val="006B1434"/>
    <w:rsid w:val="006F6F52"/>
    <w:rsid w:val="007106F0"/>
    <w:rsid w:val="0073396A"/>
    <w:rsid w:val="007354CA"/>
    <w:rsid w:val="00737F50"/>
    <w:rsid w:val="00741E7C"/>
    <w:rsid w:val="00757E05"/>
    <w:rsid w:val="00763A43"/>
    <w:rsid w:val="00771410"/>
    <w:rsid w:val="007724E8"/>
    <w:rsid w:val="00772DFA"/>
    <w:rsid w:val="0077399D"/>
    <w:rsid w:val="00791AD4"/>
    <w:rsid w:val="00794436"/>
    <w:rsid w:val="00796733"/>
    <w:rsid w:val="007B0A03"/>
    <w:rsid w:val="007E0FEB"/>
    <w:rsid w:val="007F5A96"/>
    <w:rsid w:val="008507F9"/>
    <w:rsid w:val="00853DD6"/>
    <w:rsid w:val="00875DD3"/>
    <w:rsid w:val="00896E33"/>
    <w:rsid w:val="008A1CB8"/>
    <w:rsid w:val="009079C6"/>
    <w:rsid w:val="0091057A"/>
    <w:rsid w:val="009234FB"/>
    <w:rsid w:val="0092412B"/>
    <w:rsid w:val="00934183"/>
    <w:rsid w:val="00950220"/>
    <w:rsid w:val="0095096A"/>
    <w:rsid w:val="0095176E"/>
    <w:rsid w:val="00974134"/>
    <w:rsid w:val="0097523E"/>
    <w:rsid w:val="00991E83"/>
    <w:rsid w:val="009A4884"/>
    <w:rsid w:val="009A6E94"/>
    <w:rsid w:val="009C65D5"/>
    <w:rsid w:val="009F56EA"/>
    <w:rsid w:val="00A10684"/>
    <w:rsid w:val="00A45BB8"/>
    <w:rsid w:val="00A7137E"/>
    <w:rsid w:val="00A87A8D"/>
    <w:rsid w:val="00AA4225"/>
    <w:rsid w:val="00AC138C"/>
    <w:rsid w:val="00AE6018"/>
    <w:rsid w:val="00B2114E"/>
    <w:rsid w:val="00B3032D"/>
    <w:rsid w:val="00B32A1E"/>
    <w:rsid w:val="00B33380"/>
    <w:rsid w:val="00B40D9F"/>
    <w:rsid w:val="00B705BC"/>
    <w:rsid w:val="00B7432C"/>
    <w:rsid w:val="00B95956"/>
    <w:rsid w:val="00BA564D"/>
    <w:rsid w:val="00BB0F3C"/>
    <w:rsid w:val="00BC6C82"/>
    <w:rsid w:val="00BD2377"/>
    <w:rsid w:val="00BD5656"/>
    <w:rsid w:val="00C00538"/>
    <w:rsid w:val="00C024DE"/>
    <w:rsid w:val="00C2436C"/>
    <w:rsid w:val="00C255CD"/>
    <w:rsid w:val="00C261AC"/>
    <w:rsid w:val="00C34DF7"/>
    <w:rsid w:val="00C3550D"/>
    <w:rsid w:val="00C41AFC"/>
    <w:rsid w:val="00C713ED"/>
    <w:rsid w:val="00C714A9"/>
    <w:rsid w:val="00C81CC2"/>
    <w:rsid w:val="00C9079E"/>
    <w:rsid w:val="00C97BBB"/>
    <w:rsid w:val="00CA45FB"/>
    <w:rsid w:val="00CB25DA"/>
    <w:rsid w:val="00CC2751"/>
    <w:rsid w:val="00CE53A8"/>
    <w:rsid w:val="00CE72E6"/>
    <w:rsid w:val="00D11D15"/>
    <w:rsid w:val="00D35EC3"/>
    <w:rsid w:val="00D36490"/>
    <w:rsid w:val="00D87099"/>
    <w:rsid w:val="00DB3485"/>
    <w:rsid w:val="00DC1B40"/>
    <w:rsid w:val="00DC3D46"/>
    <w:rsid w:val="00DD3B2A"/>
    <w:rsid w:val="00DD424C"/>
    <w:rsid w:val="00DD5DA7"/>
    <w:rsid w:val="00DD69BE"/>
    <w:rsid w:val="00DE70B2"/>
    <w:rsid w:val="00E11BF8"/>
    <w:rsid w:val="00E1235F"/>
    <w:rsid w:val="00E276C3"/>
    <w:rsid w:val="00E32CE9"/>
    <w:rsid w:val="00E51CD9"/>
    <w:rsid w:val="00E551CF"/>
    <w:rsid w:val="00E61642"/>
    <w:rsid w:val="00E71864"/>
    <w:rsid w:val="00E76D4E"/>
    <w:rsid w:val="00E9365D"/>
    <w:rsid w:val="00EA3B1E"/>
    <w:rsid w:val="00EB4D49"/>
    <w:rsid w:val="00F30664"/>
    <w:rsid w:val="00F50890"/>
    <w:rsid w:val="00F60AA1"/>
    <w:rsid w:val="00F71262"/>
    <w:rsid w:val="00F73F9F"/>
    <w:rsid w:val="00F80FC0"/>
    <w:rsid w:val="00F9438F"/>
    <w:rsid w:val="00F95EA7"/>
    <w:rsid w:val="00FA3940"/>
    <w:rsid w:val="00FB3A01"/>
    <w:rsid w:val="00FC6288"/>
    <w:rsid w:val="00FD59CD"/>
    <w:rsid w:val="00FE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5EF2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B4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0F1C4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0F1C48"/>
    <w:rPr>
      <w:rFonts w:ascii="Tahoma" w:hAnsi="Tahoma" w:cs="Tahoma"/>
      <w:sz w:val="16"/>
      <w:szCs w:val="16"/>
      <w:lang w:val="en-US" w:eastAsia="en-US"/>
    </w:rPr>
  </w:style>
  <w:style w:type="paragraph" w:styleId="Zaglavlje">
    <w:name w:val="header"/>
    <w:basedOn w:val="Normal"/>
    <w:link w:val="ZaglavljeChar"/>
    <w:rsid w:val="001843B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843BA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rsid w:val="001843B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843BA"/>
    <w:rPr>
      <w:sz w:val="24"/>
      <w:szCs w:val="24"/>
      <w:lang w:val="en-US" w:eastAsia="en-US"/>
    </w:rPr>
  </w:style>
  <w:style w:type="paragraph" w:styleId="Odlomakpopisa">
    <w:name w:val="List Paragraph"/>
    <w:basedOn w:val="Normal"/>
    <w:uiPriority w:val="34"/>
    <w:qFormat/>
    <w:rsid w:val="006247EA"/>
    <w:pPr>
      <w:ind w:left="720"/>
      <w:contextualSpacing/>
    </w:pPr>
  </w:style>
  <w:style w:type="character" w:styleId="Hiperveza">
    <w:name w:val="Hyperlink"/>
    <w:basedOn w:val="Zadanifontodlomka"/>
    <w:rsid w:val="00272D06"/>
    <w:rPr>
      <w:color w:val="0000FF" w:themeColor="hyperlink"/>
      <w:u w:val="single"/>
    </w:rPr>
  </w:style>
  <w:style w:type="paragraph" w:customStyle="1" w:styleId="box460406">
    <w:name w:val="box_460406"/>
    <w:basedOn w:val="Normal"/>
    <w:rsid w:val="00AA4225"/>
    <w:pPr>
      <w:spacing w:before="100" w:beforeAutospacing="1" w:after="225"/>
    </w:pPr>
    <w:rPr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5EF2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B4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0F1C4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0F1C48"/>
    <w:rPr>
      <w:rFonts w:ascii="Tahoma" w:hAnsi="Tahoma" w:cs="Tahoma"/>
      <w:sz w:val="16"/>
      <w:szCs w:val="16"/>
      <w:lang w:val="en-US" w:eastAsia="en-US"/>
    </w:rPr>
  </w:style>
  <w:style w:type="paragraph" w:styleId="Zaglavlje">
    <w:name w:val="header"/>
    <w:basedOn w:val="Normal"/>
    <w:link w:val="ZaglavljeChar"/>
    <w:rsid w:val="001843B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843BA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rsid w:val="001843B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843BA"/>
    <w:rPr>
      <w:sz w:val="24"/>
      <w:szCs w:val="24"/>
      <w:lang w:val="en-US" w:eastAsia="en-US"/>
    </w:rPr>
  </w:style>
  <w:style w:type="paragraph" w:styleId="Odlomakpopisa">
    <w:name w:val="List Paragraph"/>
    <w:basedOn w:val="Normal"/>
    <w:uiPriority w:val="34"/>
    <w:qFormat/>
    <w:rsid w:val="006247EA"/>
    <w:pPr>
      <w:ind w:left="720"/>
      <w:contextualSpacing/>
    </w:pPr>
  </w:style>
  <w:style w:type="character" w:styleId="Hiperveza">
    <w:name w:val="Hyperlink"/>
    <w:basedOn w:val="Zadanifontodlomka"/>
    <w:rsid w:val="00272D06"/>
    <w:rPr>
      <w:color w:val="0000FF" w:themeColor="hyperlink"/>
      <w:u w:val="single"/>
    </w:rPr>
  </w:style>
  <w:style w:type="paragraph" w:customStyle="1" w:styleId="box460406">
    <w:name w:val="box_460406"/>
    <w:basedOn w:val="Normal"/>
    <w:rsid w:val="00AA4225"/>
    <w:pPr>
      <w:spacing w:before="100" w:beforeAutospacing="1" w:after="225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ravosudna.akademija@pravosudje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68732-4F9C-47F2-9E78-88ECA280A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400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RH - TDU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mfucek</dc:creator>
  <cp:lastModifiedBy>Mislav Šimić</cp:lastModifiedBy>
  <cp:revision>25</cp:revision>
  <cp:lastPrinted>2024-07-31T12:20:00Z</cp:lastPrinted>
  <dcterms:created xsi:type="dcterms:W3CDTF">2024-07-31T11:36:00Z</dcterms:created>
  <dcterms:modified xsi:type="dcterms:W3CDTF">2024-07-31T12:57:00Z</dcterms:modified>
</cp:coreProperties>
</file>